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A7" w:rsidRDefault="005804A7" w:rsidP="004752A8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8BB4544" wp14:editId="435D2CED">
            <wp:extent cx="1905000" cy="495300"/>
            <wp:effectExtent l="19050" t="0" r="0" b="0"/>
            <wp:docPr id="1" name="Picture 1" descr="Main logo, two col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logo, two colour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A8" w:rsidRDefault="004752A8" w:rsidP="004752A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52A8" w:rsidRPr="004752A8" w:rsidRDefault="004752A8" w:rsidP="004752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52A8">
        <w:rPr>
          <w:rFonts w:ascii="Arial" w:hAnsi="Arial" w:cs="Arial"/>
          <w:b/>
          <w:sz w:val="24"/>
          <w:szCs w:val="24"/>
        </w:rPr>
        <w:t xml:space="preserve">Current </w:t>
      </w:r>
      <w:r w:rsidR="002F3712" w:rsidRPr="004752A8">
        <w:rPr>
          <w:rFonts w:ascii="Arial" w:hAnsi="Arial" w:cs="Arial"/>
          <w:b/>
          <w:sz w:val="24"/>
          <w:szCs w:val="24"/>
        </w:rPr>
        <w:t>National Eligi</w:t>
      </w:r>
      <w:bookmarkStart w:id="0" w:name="_GoBack"/>
      <w:bookmarkEnd w:id="0"/>
      <w:r w:rsidR="002F3712" w:rsidRPr="004752A8">
        <w:rPr>
          <w:rFonts w:ascii="Arial" w:hAnsi="Arial" w:cs="Arial"/>
          <w:b/>
          <w:sz w:val="24"/>
          <w:szCs w:val="24"/>
        </w:rPr>
        <w:t>bility Regulations for Governors</w:t>
      </w:r>
      <w:r w:rsidRPr="004752A8">
        <w:rPr>
          <w:rFonts w:ascii="Arial" w:hAnsi="Arial" w:cs="Arial"/>
          <w:b/>
          <w:sz w:val="24"/>
          <w:szCs w:val="24"/>
        </w:rPr>
        <w:t xml:space="preserve"> </w:t>
      </w:r>
    </w:p>
    <w:p w:rsidR="002F3712" w:rsidRPr="004752A8" w:rsidRDefault="004752A8" w:rsidP="004752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52A8">
        <w:rPr>
          <w:rFonts w:ascii="Arial" w:hAnsi="Arial" w:cs="Arial"/>
          <w:b/>
          <w:sz w:val="24"/>
          <w:szCs w:val="24"/>
        </w:rPr>
        <w:t>in a Voluntary Aided and Controlled School</w:t>
      </w:r>
      <w:r w:rsidR="002F3712" w:rsidRPr="004752A8">
        <w:rPr>
          <w:rFonts w:ascii="Arial" w:hAnsi="Arial" w:cs="Arial"/>
          <w:b/>
          <w:sz w:val="24"/>
          <w:szCs w:val="24"/>
        </w:rPr>
        <w:t>.</w:t>
      </w:r>
    </w:p>
    <w:p w:rsidR="004752A8" w:rsidRDefault="004752A8" w:rsidP="004752A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F3712" w:rsidRPr="005804A7" w:rsidRDefault="002F3712" w:rsidP="002F3712">
      <w:pPr>
        <w:rPr>
          <w:rFonts w:ascii="Arial" w:hAnsi="Arial" w:cs="Arial"/>
          <w:b/>
          <w:i/>
          <w:sz w:val="24"/>
          <w:szCs w:val="24"/>
        </w:rPr>
      </w:pPr>
      <w:r w:rsidRPr="005804A7">
        <w:rPr>
          <w:rFonts w:ascii="Arial" w:hAnsi="Arial" w:cs="Arial"/>
          <w:b/>
          <w:i/>
          <w:sz w:val="24"/>
          <w:szCs w:val="24"/>
        </w:rPr>
        <w:t>You should be:</w:t>
      </w:r>
    </w:p>
    <w:p w:rsidR="002F3712" w:rsidRPr="002F3712" w:rsidRDefault="00CD68D5" w:rsidP="002F37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F3712" w:rsidRPr="002F3712">
        <w:rPr>
          <w:rFonts w:ascii="Arial" w:hAnsi="Arial" w:cs="Arial"/>
          <w:sz w:val="24"/>
          <w:szCs w:val="24"/>
        </w:rPr>
        <w:t>ged 18 or over at the date of this election or appointment</w:t>
      </w:r>
    </w:p>
    <w:p w:rsidR="002F3712" w:rsidRPr="005804A7" w:rsidRDefault="002F3712" w:rsidP="002F3712">
      <w:pPr>
        <w:rPr>
          <w:rFonts w:ascii="Arial" w:hAnsi="Arial" w:cs="Arial"/>
          <w:b/>
          <w:i/>
          <w:sz w:val="24"/>
          <w:szCs w:val="24"/>
        </w:rPr>
      </w:pPr>
      <w:r w:rsidRPr="005804A7">
        <w:rPr>
          <w:rFonts w:ascii="Arial" w:hAnsi="Arial" w:cs="Arial"/>
          <w:b/>
          <w:i/>
          <w:sz w:val="24"/>
          <w:szCs w:val="24"/>
        </w:rPr>
        <w:t>You should not :</w:t>
      </w:r>
    </w:p>
    <w:p w:rsidR="002F3712" w:rsidRDefault="002F3712" w:rsidP="002F37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2F3712">
        <w:rPr>
          <w:rFonts w:ascii="Arial" w:hAnsi="Arial" w:cs="Arial"/>
          <w:sz w:val="24"/>
          <w:szCs w:val="24"/>
        </w:rPr>
        <w:t>e a person</w:t>
      </w:r>
      <w:r>
        <w:rPr>
          <w:rFonts w:ascii="Arial" w:hAnsi="Arial" w:cs="Arial"/>
          <w:sz w:val="24"/>
          <w:szCs w:val="24"/>
        </w:rPr>
        <w:t xml:space="preserve"> who is in detained under the Mental Health Act 1983</w:t>
      </w:r>
    </w:p>
    <w:p w:rsidR="002F3712" w:rsidRDefault="002F3712" w:rsidP="002F37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fail to attend the governing body meetings – without the consent of the governing body – for a continuous period of six months, beginning with the date of the first meeting missed</w:t>
      </w:r>
    </w:p>
    <w:p w:rsidR="002F3712" w:rsidRDefault="002F3712" w:rsidP="002F37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the subject of a bankruptcy restrictions order or an interim order</w:t>
      </w:r>
    </w:p>
    <w:p w:rsidR="002F3712" w:rsidRPr="002F3712" w:rsidRDefault="002F3712" w:rsidP="002F37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3712">
        <w:rPr>
          <w:rFonts w:ascii="Arial" w:hAnsi="Arial" w:cs="Arial"/>
          <w:sz w:val="24"/>
          <w:szCs w:val="24"/>
        </w:rPr>
        <w:t>have had your estate sequestrated and the sequestration not discharged, annulled or reduced</w:t>
      </w:r>
    </w:p>
    <w:p w:rsidR="002F3712" w:rsidRPr="002F3712" w:rsidRDefault="002F3712" w:rsidP="002F37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3712">
        <w:rPr>
          <w:rFonts w:ascii="Arial" w:hAnsi="Arial" w:cs="Arial"/>
          <w:sz w:val="24"/>
          <w:szCs w:val="24"/>
        </w:rPr>
        <w:t xml:space="preserve">have been removed from the office </w:t>
      </w:r>
      <w:r w:rsidR="00CD68D5">
        <w:rPr>
          <w:rFonts w:ascii="Arial" w:hAnsi="Arial" w:cs="Arial"/>
          <w:sz w:val="24"/>
          <w:szCs w:val="24"/>
        </w:rPr>
        <w:t>of a charity trustee or trustee</w:t>
      </w:r>
      <w:r w:rsidRPr="002F3712">
        <w:rPr>
          <w:rFonts w:ascii="Arial" w:hAnsi="Arial" w:cs="Arial"/>
          <w:sz w:val="24"/>
          <w:szCs w:val="24"/>
        </w:rPr>
        <w:t xml:space="preserve"> for a charity by an order made by th</w:t>
      </w:r>
      <w:r w:rsidR="005804A7">
        <w:rPr>
          <w:rFonts w:ascii="Arial" w:hAnsi="Arial" w:cs="Arial"/>
          <w:sz w:val="24"/>
          <w:szCs w:val="24"/>
        </w:rPr>
        <w:t>e Charity Commissioners or the High C</w:t>
      </w:r>
      <w:r w:rsidRPr="002F3712">
        <w:rPr>
          <w:rFonts w:ascii="Arial" w:hAnsi="Arial" w:cs="Arial"/>
          <w:sz w:val="24"/>
          <w:szCs w:val="24"/>
        </w:rPr>
        <w:t>ourt on the grounds of any misconduct or mismanagement or, under section 34 of th</w:t>
      </w:r>
      <w:r>
        <w:rPr>
          <w:rFonts w:ascii="Arial" w:hAnsi="Arial" w:cs="Arial"/>
          <w:sz w:val="24"/>
          <w:szCs w:val="24"/>
        </w:rPr>
        <w:t>e</w:t>
      </w:r>
      <w:r w:rsidR="005804A7">
        <w:rPr>
          <w:rFonts w:ascii="Arial" w:hAnsi="Arial" w:cs="Arial"/>
          <w:sz w:val="24"/>
          <w:szCs w:val="24"/>
        </w:rPr>
        <w:t xml:space="preserve"> Charities and T</w:t>
      </w:r>
      <w:r w:rsidRPr="002F3712">
        <w:rPr>
          <w:rFonts w:ascii="Arial" w:hAnsi="Arial" w:cs="Arial"/>
          <w:sz w:val="24"/>
          <w:szCs w:val="24"/>
        </w:rPr>
        <w:t>rustee Investment (Scotland) Act 2005, from being concerned in the management or control of any body</w:t>
      </w:r>
    </w:p>
    <w:p w:rsidR="002F3712" w:rsidRDefault="002F3712" w:rsidP="002F37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3712">
        <w:rPr>
          <w:rFonts w:ascii="Arial" w:hAnsi="Arial" w:cs="Arial"/>
          <w:sz w:val="24"/>
          <w:szCs w:val="24"/>
        </w:rPr>
        <w:t>be the subject of a disqualification order or un</w:t>
      </w:r>
      <w:r>
        <w:rPr>
          <w:rFonts w:ascii="Arial" w:hAnsi="Arial" w:cs="Arial"/>
          <w:sz w:val="24"/>
          <w:szCs w:val="24"/>
        </w:rPr>
        <w:t>der</w:t>
      </w:r>
      <w:r w:rsidRPr="002F3712">
        <w:rPr>
          <w:rFonts w:ascii="Arial" w:hAnsi="Arial" w:cs="Arial"/>
          <w:sz w:val="24"/>
          <w:szCs w:val="24"/>
        </w:rPr>
        <w:t>taking under the Company Directors</w:t>
      </w:r>
      <w:r>
        <w:rPr>
          <w:rFonts w:ascii="Arial" w:hAnsi="Arial" w:cs="Arial"/>
          <w:sz w:val="24"/>
          <w:szCs w:val="24"/>
        </w:rPr>
        <w:t xml:space="preserve"> Disqualification Act 19</w:t>
      </w:r>
      <w:r w:rsidRPr="002F3712">
        <w:rPr>
          <w:rFonts w:ascii="Arial" w:hAnsi="Arial" w:cs="Arial"/>
          <w:sz w:val="24"/>
          <w:szCs w:val="24"/>
        </w:rPr>
        <w:t>86, a disqualif</w:t>
      </w:r>
      <w:r>
        <w:rPr>
          <w:rFonts w:ascii="Arial" w:hAnsi="Arial" w:cs="Arial"/>
          <w:sz w:val="24"/>
          <w:szCs w:val="24"/>
        </w:rPr>
        <w:t>ication order under Part 2 of t</w:t>
      </w:r>
      <w:r w:rsidRPr="002F3712">
        <w:rPr>
          <w:rFonts w:ascii="Arial" w:hAnsi="Arial" w:cs="Arial"/>
          <w:sz w:val="24"/>
          <w:szCs w:val="24"/>
        </w:rPr>
        <w:t>he Companies (Northern Ireland)</w:t>
      </w:r>
      <w:r>
        <w:rPr>
          <w:rFonts w:ascii="Arial" w:hAnsi="Arial" w:cs="Arial"/>
          <w:sz w:val="24"/>
          <w:szCs w:val="24"/>
        </w:rPr>
        <w:t xml:space="preserve"> Order 19</w:t>
      </w:r>
      <w:r w:rsidRPr="002F3712">
        <w:rPr>
          <w:rFonts w:ascii="Arial" w:hAnsi="Arial" w:cs="Arial"/>
          <w:sz w:val="24"/>
          <w:szCs w:val="24"/>
        </w:rPr>
        <w:t xml:space="preserve">89, a </w:t>
      </w:r>
      <w:r>
        <w:rPr>
          <w:rFonts w:ascii="Arial" w:hAnsi="Arial" w:cs="Arial"/>
          <w:sz w:val="24"/>
          <w:szCs w:val="24"/>
        </w:rPr>
        <w:t>disqualification undertaking under the Company Directors Disqualification (Northern Ireland) Order 2002 or an order made under section 429(2) of the Insolvency Act 1986</w:t>
      </w:r>
    </w:p>
    <w:p w:rsidR="002F3712" w:rsidRDefault="005804A7" w:rsidP="002F37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included in the list of people considered by the Secretary of State as unsuitable to work with children</w:t>
      </w:r>
    </w:p>
    <w:p w:rsidR="005804A7" w:rsidRDefault="005804A7" w:rsidP="002F37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disqualified from working with children or subject to a direction under Section 142 of the Education Act 2002</w:t>
      </w:r>
    </w:p>
    <w:p w:rsidR="005804A7" w:rsidRDefault="005804A7" w:rsidP="002F37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disqualified from registration for child minding or proving day care</w:t>
      </w:r>
    </w:p>
    <w:p w:rsidR="005804A7" w:rsidRDefault="005804A7" w:rsidP="002F37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disqualified from registration under Part 3 of the Childcare Act 2006</w:t>
      </w:r>
    </w:p>
    <w:p w:rsidR="005804A7" w:rsidRDefault="005804A7" w:rsidP="002F37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five years prior to becoming a governor, have received a sentence of imprisonment, suspended or otherwise, for a period of not less than three months without the option of a fine</w:t>
      </w:r>
    </w:p>
    <w:p w:rsidR="005804A7" w:rsidRDefault="005804A7" w:rsidP="002F37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twenty years prior to becoming a governor, have been convicted as aforesaid of any offence and had had passed on you a sentence of imprisonment for a period of not less than two and a half years</w:t>
      </w:r>
    </w:p>
    <w:p w:rsidR="005804A7" w:rsidRDefault="005804A7" w:rsidP="002F37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at any time received a prison sentence of five years or more</w:t>
      </w:r>
    </w:p>
    <w:p w:rsidR="005804A7" w:rsidRDefault="005804A7" w:rsidP="005804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04A7">
        <w:rPr>
          <w:rFonts w:ascii="Arial" w:hAnsi="Arial" w:cs="Arial"/>
          <w:sz w:val="24"/>
          <w:szCs w:val="24"/>
        </w:rPr>
        <w:t>have been fined for causing a nuisance or disturbance on school premises during the five years prior to or since appointment, or election as a governor</w:t>
      </w:r>
    </w:p>
    <w:p w:rsidR="005804A7" w:rsidRPr="005804A7" w:rsidRDefault="005804A7" w:rsidP="005804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04A7">
        <w:rPr>
          <w:rFonts w:ascii="Arial" w:hAnsi="Arial" w:cs="Arial"/>
          <w:sz w:val="24"/>
          <w:szCs w:val="24"/>
        </w:rPr>
        <w:t>refuse to allow an application t</w:t>
      </w:r>
      <w:r w:rsidR="006D5988">
        <w:rPr>
          <w:rFonts w:ascii="Arial" w:hAnsi="Arial" w:cs="Arial"/>
          <w:sz w:val="24"/>
          <w:szCs w:val="24"/>
        </w:rPr>
        <w:t>o a DBS check</w:t>
      </w:r>
    </w:p>
    <w:p w:rsidR="002F3712" w:rsidRPr="002F3712" w:rsidRDefault="002F3712">
      <w:pPr>
        <w:rPr>
          <w:rFonts w:ascii="Arial" w:hAnsi="Arial" w:cs="Arial"/>
          <w:sz w:val="24"/>
          <w:szCs w:val="24"/>
        </w:rPr>
      </w:pPr>
    </w:p>
    <w:sectPr w:rsidR="002F3712" w:rsidRPr="002F3712" w:rsidSect="002F3712">
      <w:footerReference w:type="default" r:id="rId8"/>
      <w:pgSz w:w="11906" w:h="16838" w:code="9"/>
      <w:pgMar w:top="720" w:right="720" w:bottom="720" w:left="72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525" w:rsidRDefault="009A2525" w:rsidP="005804A7">
      <w:pPr>
        <w:spacing w:after="0" w:line="240" w:lineRule="auto"/>
      </w:pPr>
      <w:r>
        <w:separator/>
      </w:r>
    </w:p>
  </w:endnote>
  <w:endnote w:type="continuationSeparator" w:id="0">
    <w:p w:rsidR="009A2525" w:rsidRDefault="009A2525" w:rsidP="0058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A7" w:rsidRDefault="005804A7">
    <w:pPr>
      <w:pStyle w:val="Footer"/>
    </w:pPr>
    <w:r>
      <w:t>SJP/2011</w:t>
    </w:r>
    <w:r>
      <w:ptab w:relativeTo="margin" w:alignment="center" w:leader="none"/>
    </w:r>
    <w:r>
      <w:t>1</w:t>
    </w:r>
    <w:r>
      <w:ptab w:relativeTo="margin" w:alignment="right" w:leader="none"/>
    </w:r>
    <w:r>
      <w:t>Governor (re) appointments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525" w:rsidRDefault="009A2525" w:rsidP="005804A7">
      <w:pPr>
        <w:spacing w:after="0" w:line="240" w:lineRule="auto"/>
      </w:pPr>
      <w:r>
        <w:separator/>
      </w:r>
    </w:p>
  </w:footnote>
  <w:footnote w:type="continuationSeparator" w:id="0">
    <w:p w:rsidR="009A2525" w:rsidRDefault="009A2525" w:rsidP="00580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D576D"/>
    <w:multiLevelType w:val="hybridMultilevel"/>
    <w:tmpl w:val="88BAE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12"/>
    <w:rsid w:val="002D6424"/>
    <w:rsid w:val="002F3712"/>
    <w:rsid w:val="00440AA5"/>
    <w:rsid w:val="004752A8"/>
    <w:rsid w:val="00545FAB"/>
    <w:rsid w:val="005804A7"/>
    <w:rsid w:val="00643D18"/>
    <w:rsid w:val="006D5988"/>
    <w:rsid w:val="008B341C"/>
    <w:rsid w:val="009A2525"/>
    <w:rsid w:val="00A860A4"/>
    <w:rsid w:val="00CD09C6"/>
    <w:rsid w:val="00CD68D5"/>
    <w:rsid w:val="00CF047B"/>
    <w:rsid w:val="00E911C2"/>
    <w:rsid w:val="00FD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819E5-B4D1-41D7-B793-1C697473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7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80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04A7"/>
  </w:style>
  <w:style w:type="paragraph" w:styleId="Footer">
    <w:name w:val="footer"/>
    <w:basedOn w:val="Normal"/>
    <w:link w:val="FooterChar"/>
    <w:uiPriority w:val="99"/>
    <w:semiHidden/>
    <w:unhideWhenUsed/>
    <w:rsid w:val="00580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4A7"/>
  </w:style>
  <w:style w:type="paragraph" w:styleId="BalloonText">
    <w:name w:val="Balloon Text"/>
    <w:basedOn w:val="Normal"/>
    <w:link w:val="BalloonTextChar"/>
    <w:uiPriority w:val="99"/>
    <w:semiHidden/>
    <w:unhideWhenUsed/>
    <w:rsid w:val="0058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Burnett</dc:creator>
  <cp:lastModifiedBy>Education</cp:lastModifiedBy>
  <cp:revision>2</cp:revision>
  <cp:lastPrinted>2012-01-23T08:31:00Z</cp:lastPrinted>
  <dcterms:created xsi:type="dcterms:W3CDTF">2020-11-04T14:27:00Z</dcterms:created>
  <dcterms:modified xsi:type="dcterms:W3CDTF">2020-11-04T14:27:00Z</dcterms:modified>
</cp:coreProperties>
</file>